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4124" w14:textId="77777777" w:rsidR="000B615D" w:rsidRDefault="000B615D" w:rsidP="000B615D">
      <w:pPr>
        <w:jc w:val="both"/>
        <w:rPr>
          <w:rFonts w:cs="Arial"/>
          <w:szCs w:val="24"/>
          <w:lang w:val="es-ES_tradnl"/>
        </w:rPr>
      </w:pPr>
    </w:p>
    <w:p w14:paraId="57189698" w14:textId="05B55502" w:rsidR="00A301DC" w:rsidRDefault="000B615D" w:rsidP="000B615D">
      <w:pPr>
        <w:jc w:val="both"/>
        <w:rPr>
          <w:rFonts w:cs="Arial"/>
          <w:b/>
          <w:sz w:val="22"/>
          <w:szCs w:val="24"/>
          <w:lang w:val="es-ES_tradnl"/>
        </w:rPr>
      </w:pPr>
      <w:r w:rsidRPr="00AB059A">
        <w:rPr>
          <w:rFonts w:cs="Arial"/>
          <w:sz w:val="22"/>
          <w:szCs w:val="24"/>
          <w:lang w:val="es-ES_tradnl"/>
        </w:rPr>
        <w:t xml:space="preserve">El objetivo principal de esta política es establecer los parámetros generales de actuación que deben ser </w:t>
      </w:r>
      <w:r w:rsidR="00A230C0" w:rsidRPr="00AB059A">
        <w:rPr>
          <w:rFonts w:cs="Arial"/>
          <w:sz w:val="22"/>
          <w:szCs w:val="24"/>
          <w:lang w:val="es-ES_tradnl"/>
        </w:rPr>
        <w:t>seguidos por todos los Colaboradores</w:t>
      </w:r>
      <w:r w:rsidRPr="00AB059A">
        <w:rPr>
          <w:rFonts w:cs="Arial"/>
          <w:sz w:val="22"/>
          <w:szCs w:val="24"/>
          <w:lang w:val="es-ES_tradnl"/>
        </w:rPr>
        <w:t xml:space="preserve">, Administradores, Accionistas, Directores y Terceros Asociados </w:t>
      </w:r>
      <w:r w:rsidR="00A301DC" w:rsidRPr="00AB059A">
        <w:rPr>
          <w:rFonts w:cs="Arial"/>
          <w:sz w:val="22"/>
          <w:szCs w:val="24"/>
          <w:lang w:val="es-ES_tradnl"/>
        </w:rPr>
        <w:t xml:space="preserve">de </w:t>
      </w:r>
      <w:r w:rsidR="00A301DC">
        <w:rPr>
          <w:rFonts w:cs="Arial"/>
          <w:b/>
          <w:sz w:val="22"/>
          <w:szCs w:val="24"/>
          <w:lang w:val="es-ES_tradnl"/>
        </w:rPr>
        <w:t>PRIME SOLUTIONS.</w:t>
      </w:r>
    </w:p>
    <w:p w14:paraId="37988A17" w14:textId="77777777" w:rsidR="00A301DC" w:rsidRDefault="00A301DC" w:rsidP="000B615D">
      <w:pPr>
        <w:jc w:val="both"/>
        <w:rPr>
          <w:rFonts w:cs="Arial"/>
          <w:b/>
          <w:sz w:val="22"/>
          <w:szCs w:val="24"/>
          <w:lang w:val="es-ES_tradnl"/>
        </w:rPr>
      </w:pPr>
    </w:p>
    <w:p w14:paraId="7CCFDDF0" w14:textId="772E95A4" w:rsidR="000B615D" w:rsidRPr="00AB059A" w:rsidRDefault="00A301DC" w:rsidP="000B615D">
      <w:pPr>
        <w:jc w:val="both"/>
        <w:rPr>
          <w:rFonts w:cs="Arial"/>
          <w:sz w:val="22"/>
          <w:szCs w:val="24"/>
          <w:lang w:val="es-ES_tradnl"/>
        </w:rPr>
      </w:pPr>
      <w:r w:rsidRPr="00A301DC">
        <w:rPr>
          <w:rFonts w:cs="Arial"/>
          <w:bCs/>
          <w:sz w:val="22"/>
          <w:szCs w:val="24"/>
          <w:lang w:val="es-ES_tradnl"/>
        </w:rPr>
        <w:t xml:space="preserve"> Esto </w:t>
      </w:r>
      <w:r w:rsidR="000B615D" w:rsidRPr="00A301DC">
        <w:rPr>
          <w:rFonts w:cs="Arial"/>
          <w:bCs/>
          <w:sz w:val="22"/>
          <w:szCs w:val="24"/>
          <w:lang w:val="es-ES_tradnl"/>
        </w:rPr>
        <w:t>con el fin de minimizar la materialización de situaciones asociadas a los riesgos de Soborno. Adicionalmente</w:t>
      </w:r>
      <w:r w:rsidR="000B615D" w:rsidRPr="00AB059A">
        <w:rPr>
          <w:rFonts w:cs="Arial"/>
          <w:sz w:val="22"/>
          <w:szCs w:val="24"/>
          <w:lang w:val="es-ES_tradnl"/>
        </w:rPr>
        <w:t>, esta política busca establecer los lineamientos para segmentar, identificar, medir, controlar, investigar y corr</w:t>
      </w:r>
      <w:r w:rsidR="00372757" w:rsidRPr="00AB059A">
        <w:rPr>
          <w:rFonts w:cs="Arial"/>
          <w:sz w:val="22"/>
          <w:szCs w:val="24"/>
          <w:lang w:val="es-ES_tradnl"/>
        </w:rPr>
        <w:t xml:space="preserve">egir las situaciones de </w:t>
      </w:r>
      <w:r w:rsidR="000B615D" w:rsidRPr="00AB059A">
        <w:rPr>
          <w:rFonts w:cs="Arial"/>
          <w:sz w:val="22"/>
          <w:szCs w:val="24"/>
          <w:lang w:val="es-ES_tradnl"/>
        </w:rPr>
        <w:t>Sob</w:t>
      </w:r>
      <w:r w:rsidR="00372757" w:rsidRPr="00AB059A">
        <w:rPr>
          <w:rFonts w:cs="Arial"/>
          <w:sz w:val="22"/>
          <w:szCs w:val="24"/>
          <w:lang w:val="es-ES_tradnl"/>
        </w:rPr>
        <w:t>orno</w:t>
      </w:r>
      <w:r w:rsidR="000B615D" w:rsidRPr="00AB059A">
        <w:rPr>
          <w:rFonts w:cs="Arial"/>
          <w:sz w:val="22"/>
          <w:szCs w:val="24"/>
          <w:lang w:val="es-ES_tradnl"/>
        </w:rPr>
        <w:t xml:space="preserve">, promoviendo el establecimiento de una cultura de cumplimiento, salvaguardando la reputación de la empresa y enalteciendo los valores incorporados </w:t>
      </w:r>
      <w:r>
        <w:rPr>
          <w:rFonts w:cs="Arial"/>
          <w:sz w:val="22"/>
          <w:szCs w:val="24"/>
          <w:lang w:val="es-ES_tradnl"/>
        </w:rPr>
        <w:t>dentro su Manual del Sistema de Gestión.</w:t>
      </w:r>
    </w:p>
    <w:p w14:paraId="4D82348D" w14:textId="77777777" w:rsidR="000B615D" w:rsidRPr="00AB059A" w:rsidRDefault="000B615D" w:rsidP="000B615D">
      <w:pPr>
        <w:jc w:val="right"/>
        <w:rPr>
          <w:rFonts w:cs="Arial"/>
          <w:color w:val="000000"/>
          <w:sz w:val="18"/>
        </w:rPr>
      </w:pPr>
    </w:p>
    <w:p w14:paraId="1726E283" w14:textId="77777777" w:rsidR="000B615D" w:rsidRPr="00AB059A" w:rsidRDefault="00C63752" w:rsidP="000B615D">
      <w:pPr>
        <w:jc w:val="both"/>
        <w:rPr>
          <w:rFonts w:cs="Arial"/>
          <w:color w:val="000000"/>
          <w:sz w:val="22"/>
          <w:szCs w:val="24"/>
        </w:rPr>
      </w:pPr>
      <w:r>
        <w:rPr>
          <w:rFonts w:cs="Arial"/>
          <w:color w:val="000000"/>
          <w:sz w:val="22"/>
          <w:szCs w:val="24"/>
        </w:rPr>
        <w:t xml:space="preserve">La posición de la </w:t>
      </w:r>
      <w:r w:rsidR="000B615D" w:rsidRPr="00AB059A">
        <w:rPr>
          <w:rFonts w:cs="Arial"/>
          <w:color w:val="000000"/>
          <w:sz w:val="22"/>
          <w:szCs w:val="24"/>
        </w:rPr>
        <w:t xml:space="preserve">empresa es de </w:t>
      </w:r>
      <w:r w:rsidR="00141AAF" w:rsidRPr="00AB059A">
        <w:rPr>
          <w:rFonts w:cs="Arial"/>
          <w:color w:val="000000"/>
          <w:sz w:val="22"/>
          <w:szCs w:val="24"/>
        </w:rPr>
        <w:t>“</w:t>
      </w:r>
      <w:proofErr w:type="gramStart"/>
      <w:r w:rsidR="004641F1" w:rsidRPr="00AB059A">
        <w:rPr>
          <w:rFonts w:cs="Arial"/>
          <w:color w:val="000000"/>
          <w:sz w:val="22"/>
          <w:szCs w:val="24"/>
        </w:rPr>
        <w:t xml:space="preserve">cero </w:t>
      </w:r>
      <w:r w:rsidR="000B615D" w:rsidRPr="00AB059A">
        <w:rPr>
          <w:rFonts w:cs="Arial"/>
          <w:color w:val="000000"/>
          <w:sz w:val="22"/>
          <w:szCs w:val="24"/>
        </w:rPr>
        <w:t>tolerancia</w:t>
      </w:r>
      <w:proofErr w:type="gramEnd"/>
      <w:r w:rsidR="00141AAF" w:rsidRPr="00AB059A">
        <w:rPr>
          <w:rFonts w:cs="Arial"/>
          <w:color w:val="000000"/>
          <w:sz w:val="22"/>
          <w:szCs w:val="24"/>
        </w:rPr>
        <w:t>”</w:t>
      </w:r>
      <w:r w:rsidR="000B615D" w:rsidRPr="00AB059A">
        <w:rPr>
          <w:rFonts w:cs="Arial"/>
          <w:color w:val="000000"/>
          <w:sz w:val="22"/>
          <w:szCs w:val="24"/>
        </w:rPr>
        <w:t xml:space="preserve"> fren</w:t>
      </w:r>
      <w:r w:rsidR="00372757" w:rsidRPr="00AB059A">
        <w:rPr>
          <w:rFonts w:cs="Arial"/>
          <w:color w:val="000000"/>
          <w:sz w:val="22"/>
          <w:szCs w:val="24"/>
        </w:rPr>
        <w:t>te al Soborno</w:t>
      </w:r>
      <w:r w:rsidR="00A230C0" w:rsidRPr="00AB059A">
        <w:rPr>
          <w:rFonts w:cs="Arial"/>
          <w:color w:val="000000"/>
          <w:sz w:val="22"/>
          <w:szCs w:val="24"/>
        </w:rPr>
        <w:t xml:space="preserve"> y completo lineamiento con Compliance</w:t>
      </w:r>
      <w:r w:rsidR="000B615D" w:rsidRPr="00AB059A">
        <w:rPr>
          <w:rFonts w:cs="Arial"/>
          <w:color w:val="000000"/>
          <w:sz w:val="22"/>
          <w:szCs w:val="24"/>
        </w:rPr>
        <w:t>. Por lo anterior, busca permanentemente implementar las mejores prácticas contra estas actividades, en todos los mercados en los que opera.</w:t>
      </w:r>
    </w:p>
    <w:p w14:paraId="49CC7489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439F8768" w14:textId="5A5E96C2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 xml:space="preserve">En </w:t>
      </w:r>
      <w:r w:rsidR="008E3C5B" w:rsidRPr="00AB059A">
        <w:rPr>
          <w:rFonts w:cs="Arial"/>
          <w:color w:val="000000"/>
          <w:sz w:val="22"/>
          <w:szCs w:val="24"/>
        </w:rPr>
        <w:t>ár</w:t>
      </w:r>
      <w:r w:rsidR="008E3C5B">
        <w:rPr>
          <w:rFonts w:cs="Arial"/>
          <w:color w:val="000000"/>
          <w:sz w:val="22"/>
          <w:szCs w:val="24"/>
        </w:rPr>
        <w:t>e</w:t>
      </w:r>
      <w:r w:rsidR="008E3C5B" w:rsidRPr="00AB059A">
        <w:rPr>
          <w:rFonts w:cs="Arial"/>
          <w:color w:val="000000"/>
          <w:sz w:val="22"/>
          <w:szCs w:val="24"/>
        </w:rPr>
        <w:t>as</w:t>
      </w:r>
      <w:r w:rsidRPr="00AB059A">
        <w:rPr>
          <w:rFonts w:cs="Arial"/>
          <w:color w:val="000000"/>
          <w:sz w:val="22"/>
          <w:szCs w:val="24"/>
        </w:rPr>
        <w:t xml:space="preserve"> de cumplir a cabalidad lo anterior, </w:t>
      </w:r>
      <w:r w:rsidR="00A301DC">
        <w:rPr>
          <w:rFonts w:cs="Arial"/>
          <w:b/>
          <w:sz w:val="22"/>
          <w:szCs w:val="24"/>
          <w:lang w:val="es-ES_tradnl"/>
        </w:rPr>
        <w:t>PRIME SOLUTIONS</w:t>
      </w:r>
      <w:r w:rsidRPr="00AB059A">
        <w:rPr>
          <w:rFonts w:cs="Arial"/>
          <w:b/>
          <w:color w:val="000000"/>
          <w:sz w:val="22"/>
          <w:szCs w:val="24"/>
        </w:rPr>
        <w:t>:</w:t>
      </w:r>
    </w:p>
    <w:p w14:paraId="5A1A803D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45B68DBC" w14:textId="77777777" w:rsidR="000B615D" w:rsidRPr="00AB059A" w:rsidRDefault="000B615D" w:rsidP="000B615D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>Se abstiene de participa</w:t>
      </w:r>
      <w:r w:rsidR="00372757" w:rsidRPr="00AB059A">
        <w:rPr>
          <w:rFonts w:cs="Arial"/>
          <w:color w:val="000000"/>
          <w:sz w:val="22"/>
          <w:szCs w:val="24"/>
        </w:rPr>
        <w:t xml:space="preserve">r en cualquier forma de </w:t>
      </w:r>
      <w:r w:rsidRPr="00AB059A">
        <w:rPr>
          <w:rFonts w:cs="Arial"/>
          <w:color w:val="000000"/>
          <w:sz w:val="22"/>
          <w:szCs w:val="24"/>
        </w:rPr>
        <w:t>Soborno</w:t>
      </w:r>
      <w:r w:rsidR="00F91D00" w:rsidRPr="00AB059A">
        <w:rPr>
          <w:rFonts w:cs="Arial"/>
          <w:color w:val="000000"/>
          <w:sz w:val="22"/>
          <w:szCs w:val="24"/>
        </w:rPr>
        <w:t xml:space="preserve"> y adherirse a Compliance</w:t>
      </w:r>
      <w:r w:rsidRPr="00AB059A">
        <w:rPr>
          <w:rFonts w:cs="Arial"/>
          <w:color w:val="000000"/>
          <w:sz w:val="22"/>
          <w:szCs w:val="24"/>
        </w:rPr>
        <w:t>, directa o indirectamente.</w:t>
      </w:r>
    </w:p>
    <w:p w14:paraId="07683C84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44E657EA" w14:textId="205D0DD4" w:rsidR="000B615D" w:rsidRPr="00AB059A" w:rsidRDefault="000B615D" w:rsidP="000B615D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>Toma las medidas necesarias para combatir el Soborno</w:t>
      </w:r>
      <w:r w:rsidR="00A230C0" w:rsidRPr="00AB059A">
        <w:rPr>
          <w:rFonts w:cs="Arial"/>
          <w:color w:val="000000"/>
          <w:sz w:val="22"/>
          <w:szCs w:val="24"/>
        </w:rPr>
        <w:t xml:space="preserve"> y </w:t>
      </w:r>
      <w:r w:rsidR="00286DDC" w:rsidRPr="00AB059A">
        <w:rPr>
          <w:rFonts w:cs="Arial"/>
          <w:color w:val="000000"/>
          <w:sz w:val="22"/>
          <w:szCs w:val="24"/>
        </w:rPr>
        <w:t>adherirse</w:t>
      </w:r>
      <w:r w:rsidR="00A230C0" w:rsidRPr="00AB059A">
        <w:rPr>
          <w:rFonts w:cs="Arial"/>
          <w:color w:val="000000"/>
          <w:sz w:val="22"/>
          <w:szCs w:val="24"/>
        </w:rPr>
        <w:t xml:space="preserve"> </w:t>
      </w:r>
      <w:r w:rsidR="00286DDC" w:rsidRPr="00AB059A">
        <w:rPr>
          <w:rFonts w:cs="Arial"/>
          <w:color w:val="000000"/>
          <w:sz w:val="22"/>
          <w:szCs w:val="24"/>
        </w:rPr>
        <w:t>a</w:t>
      </w:r>
      <w:r w:rsidR="00A230C0" w:rsidRPr="00AB059A">
        <w:rPr>
          <w:rFonts w:cs="Arial"/>
          <w:color w:val="000000"/>
          <w:sz w:val="22"/>
          <w:szCs w:val="24"/>
        </w:rPr>
        <w:t xml:space="preserve"> Compliance</w:t>
      </w:r>
      <w:r w:rsidRPr="00AB059A">
        <w:rPr>
          <w:rFonts w:cs="Arial"/>
          <w:color w:val="000000"/>
          <w:sz w:val="22"/>
          <w:szCs w:val="24"/>
        </w:rPr>
        <w:t xml:space="preserve">, de cualquier </w:t>
      </w:r>
      <w:r w:rsidR="00403285" w:rsidRPr="00AB059A">
        <w:rPr>
          <w:rFonts w:cs="Arial"/>
          <w:color w:val="000000"/>
          <w:sz w:val="22"/>
          <w:szCs w:val="24"/>
        </w:rPr>
        <w:t>forma,</w:t>
      </w:r>
      <w:r w:rsidRPr="00AB059A">
        <w:rPr>
          <w:rFonts w:cs="Arial"/>
          <w:color w:val="000000"/>
          <w:sz w:val="22"/>
          <w:szCs w:val="24"/>
        </w:rPr>
        <w:t xml:space="preserve"> o tipología de la que se trate.</w:t>
      </w:r>
    </w:p>
    <w:p w14:paraId="53C77C2E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26F3D830" w14:textId="77777777" w:rsidR="000B615D" w:rsidRPr="00AB059A" w:rsidRDefault="000B615D" w:rsidP="000B615D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 xml:space="preserve">Promueve y establece dentro de toda la organización, una cultura institucional </w:t>
      </w:r>
      <w:r w:rsidR="008B3BAE" w:rsidRPr="00AB059A">
        <w:rPr>
          <w:rFonts w:cs="Arial"/>
          <w:color w:val="000000"/>
          <w:sz w:val="22"/>
          <w:szCs w:val="24"/>
        </w:rPr>
        <w:t>A</w:t>
      </w:r>
      <w:r w:rsidRPr="00AB059A">
        <w:rPr>
          <w:rFonts w:cs="Arial"/>
          <w:color w:val="000000"/>
          <w:sz w:val="22"/>
          <w:szCs w:val="24"/>
        </w:rPr>
        <w:t>nti-</w:t>
      </w:r>
      <w:r w:rsidR="008B3BAE" w:rsidRPr="00AB059A">
        <w:rPr>
          <w:rFonts w:cs="Arial"/>
          <w:color w:val="000000"/>
          <w:sz w:val="22"/>
          <w:szCs w:val="24"/>
        </w:rPr>
        <w:t>Soborno</w:t>
      </w:r>
      <w:r w:rsidR="00A230C0" w:rsidRPr="00AB059A">
        <w:rPr>
          <w:rFonts w:cs="Arial"/>
          <w:color w:val="000000"/>
          <w:sz w:val="22"/>
          <w:szCs w:val="24"/>
        </w:rPr>
        <w:t xml:space="preserve"> y enfo</w:t>
      </w:r>
      <w:r w:rsidR="00141AAF" w:rsidRPr="00AB059A">
        <w:rPr>
          <w:rFonts w:cs="Arial"/>
          <w:color w:val="000000"/>
          <w:sz w:val="22"/>
          <w:szCs w:val="24"/>
        </w:rPr>
        <w:t>cada</w:t>
      </w:r>
      <w:r w:rsidR="00A230C0" w:rsidRPr="00AB059A">
        <w:rPr>
          <w:rFonts w:cs="Arial"/>
          <w:color w:val="000000"/>
          <w:sz w:val="22"/>
          <w:szCs w:val="24"/>
        </w:rPr>
        <w:t xml:space="preserve"> a Compliance</w:t>
      </w:r>
      <w:r w:rsidRPr="00AB059A">
        <w:rPr>
          <w:rFonts w:cs="Arial"/>
          <w:color w:val="000000"/>
          <w:sz w:val="22"/>
          <w:szCs w:val="24"/>
        </w:rPr>
        <w:t>.</w:t>
      </w:r>
    </w:p>
    <w:p w14:paraId="73B97D5B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2E0AF6AF" w14:textId="77777777" w:rsidR="000B615D" w:rsidRPr="00AB059A" w:rsidRDefault="00A230C0" w:rsidP="000B615D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>No tolera que sus Colaboradores</w:t>
      </w:r>
      <w:r w:rsidR="000B615D" w:rsidRPr="00AB059A">
        <w:rPr>
          <w:rFonts w:cs="Arial"/>
          <w:color w:val="000000"/>
          <w:sz w:val="22"/>
          <w:szCs w:val="24"/>
        </w:rPr>
        <w:t>, Administradores, Accionistas, Directores, P</w:t>
      </w:r>
      <w:r w:rsidR="00141AAF" w:rsidRPr="00AB059A">
        <w:rPr>
          <w:rFonts w:cs="Arial"/>
          <w:color w:val="000000"/>
          <w:sz w:val="22"/>
          <w:szCs w:val="24"/>
        </w:rPr>
        <w:t>roveedores y Terceros Asociados</w:t>
      </w:r>
      <w:r w:rsidR="000B615D" w:rsidRPr="00AB059A">
        <w:rPr>
          <w:rFonts w:cs="Arial"/>
          <w:color w:val="000000"/>
          <w:sz w:val="22"/>
          <w:szCs w:val="24"/>
        </w:rPr>
        <w:t xml:space="preserve"> obtengan resultados económicos, comerciales o de cualquier otra índole, a cambio de violar la ley o actuar de manera deshonesta.</w:t>
      </w:r>
    </w:p>
    <w:p w14:paraId="75A65D54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0A5763D8" w14:textId="77777777" w:rsidR="000B615D" w:rsidRPr="00AB059A" w:rsidRDefault="000B615D" w:rsidP="000B615D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 xml:space="preserve">Cuenta con reglas de conducta </w:t>
      </w:r>
      <w:r w:rsidR="00191E00" w:rsidRPr="00AB059A">
        <w:rPr>
          <w:rFonts w:cs="Arial"/>
          <w:color w:val="000000"/>
          <w:sz w:val="22"/>
          <w:szCs w:val="24"/>
        </w:rPr>
        <w:t xml:space="preserve">y controles </w:t>
      </w:r>
      <w:r w:rsidRPr="00AB059A">
        <w:rPr>
          <w:rFonts w:cs="Arial"/>
          <w:color w:val="000000"/>
          <w:sz w:val="22"/>
          <w:szCs w:val="24"/>
        </w:rPr>
        <w:t xml:space="preserve">con el fin de prevenir la promoción de cualquier forma </w:t>
      </w:r>
      <w:r w:rsidR="00372757" w:rsidRPr="00AB059A">
        <w:rPr>
          <w:rFonts w:cs="Arial"/>
          <w:color w:val="000000"/>
          <w:sz w:val="22"/>
          <w:szCs w:val="24"/>
        </w:rPr>
        <w:t>de Soborno</w:t>
      </w:r>
      <w:r w:rsidR="000E7435" w:rsidRPr="00AB059A">
        <w:rPr>
          <w:rFonts w:cs="Arial"/>
          <w:color w:val="000000"/>
          <w:sz w:val="22"/>
          <w:szCs w:val="24"/>
        </w:rPr>
        <w:t xml:space="preserve"> e</w:t>
      </w:r>
      <w:r w:rsidR="00A230C0" w:rsidRPr="00AB059A">
        <w:rPr>
          <w:rFonts w:cs="Arial"/>
          <w:color w:val="000000"/>
          <w:sz w:val="22"/>
          <w:szCs w:val="24"/>
        </w:rPr>
        <w:t xml:space="preserve"> </w:t>
      </w:r>
      <w:r w:rsidR="00286DDC" w:rsidRPr="00AB059A">
        <w:rPr>
          <w:rFonts w:cs="Arial"/>
          <w:color w:val="000000"/>
          <w:sz w:val="22"/>
          <w:szCs w:val="24"/>
        </w:rPr>
        <w:t>incumplimiento</w:t>
      </w:r>
      <w:r w:rsidRPr="00AB059A">
        <w:rPr>
          <w:rFonts w:cs="Arial"/>
          <w:color w:val="000000"/>
          <w:sz w:val="22"/>
          <w:szCs w:val="24"/>
        </w:rPr>
        <w:t>, y de manejar adecuadamente el otorgamiento y recepción de regalos</w:t>
      </w:r>
      <w:r w:rsidR="00A230C0" w:rsidRPr="00AB059A">
        <w:rPr>
          <w:rFonts w:cs="Arial"/>
          <w:color w:val="000000"/>
          <w:sz w:val="22"/>
          <w:szCs w:val="24"/>
        </w:rPr>
        <w:t xml:space="preserve"> o invitaciones</w:t>
      </w:r>
      <w:r w:rsidRPr="00AB059A">
        <w:rPr>
          <w:rFonts w:cs="Arial"/>
          <w:color w:val="000000"/>
          <w:sz w:val="22"/>
          <w:szCs w:val="24"/>
        </w:rPr>
        <w:t xml:space="preserve">, contenidas en su </w:t>
      </w:r>
      <w:r w:rsidRPr="00C63752">
        <w:rPr>
          <w:rFonts w:cs="Arial"/>
          <w:b/>
          <w:color w:val="000000"/>
          <w:sz w:val="22"/>
          <w:szCs w:val="24"/>
        </w:rPr>
        <w:t>Código de Conducta</w:t>
      </w:r>
      <w:r w:rsidRPr="00C63752">
        <w:rPr>
          <w:rFonts w:cs="Arial"/>
          <w:color w:val="000000"/>
          <w:sz w:val="22"/>
          <w:szCs w:val="24"/>
        </w:rPr>
        <w:t>.</w:t>
      </w:r>
      <w:r w:rsidRPr="00AB059A">
        <w:rPr>
          <w:rFonts w:cs="Arial"/>
          <w:color w:val="000000"/>
          <w:sz w:val="22"/>
          <w:szCs w:val="24"/>
        </w:rPr>
        <w:t xml:space="preserve"> Dichos lineamientos y reglas de conducta se entienden incorporados a la presente política.</w:t>
      </w:r>
    </w:p>
    <w:p w14:paraId="559E008D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29880C12" w14:textId="77777777" w:rsidR="000B615D" w:rsidRPr="00AB059A" w:rsidRDefault="000B615D" w:rsidP="000B615D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>Genera un entorno de transparencia, integrando los diferentes sistemas desarrollados para la prevención, det</w:t>
      </w:r>
      <w:r w:rsidR="00372757" w:rsidRPr="00AB059A">
        <w:rPr>
          <w:rFonts w:cs="Arial"/>
          <w:color w:val="000000"/>
          <w:sz w:val="22"/>
          <w:szCs w:val="24"/>
        </w:rPr>
        <w:t>ección y respuesta al Soborno</w:t>
      </w:r>
      <w:r w:rsidRPr="00AB059A">
        <w:rPr>
          <w:rFonts w:cs="Arial"/>
          <w:color w:val="000000"/>
          <w:sz w:val="22"/>
          <w:szCs w:val="24"/>
        </w:rPr>
        <w:t>, manteniendo los canales adecuados para favorecer la comunicación de dichos asuntos al interior de la organización y coordinando el conjunto de acciones necesarias para prevenir, detectar y dar respuesta a posibles situaciones</w:t>
      </w:r>
      <w:r w:rsidR="00191E00" w:rsidRPr="00AB059A">
        <w:rPr>
          <w:rFonts w:cs="Arial"/>
          <w:color w:val="000000"/>
          <w:sz w:val="22"/>
          <w:szCs w:val="24"/>
        </w:rPr>
        <w:t xml:space="preserve"> </w:t>
      </w:r>
      <w:r w:rsidR="00372757" w:rsidRPr="00AB059A">
        <w:rPr>
          <w:rFonts w:cs="Arial"/>
          <w:color w:val="000000"/>
          <w:sz w:val="22"/>
          <w:szCs w:val="24"/>
        </w:rPr>
        <w:t>de Soborno</w:t>
      </w:r>
      <w:r w:rsidR="00141AAF" w:rsidRPr="00AB059A">
        <w:rPr>
          <w:rFonts w:cs="Arial"/>
          <w:color w:val="000000"/>
          <w:sz w:val="22"/>
          <w:szCs w:val="24"/>
        </w:rPr>
        <w:t xml:space="preserve"> o incumplimientos</w:t>
      </w:r>
      <w:r w:rsidRPr="00AB059A">
        <w:rPr>
          <w:rFonts w:cs="Arial"/>
          <w:color w:val="000000"/>
          <w:sz w:val="22"/>
          <w:szCs w:val="24"/>
        </w:rPr>
        <w:t>.</w:t>
      </w:r>
    </w:p>
    <w:p w14:paraId="6343E920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3F53619E" w14:textId="77777777" w:rsidR="000B615D" w:rsidRPr="00AB059A" w:rsidRDefault="000B615D" w:rsidP="000B615D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>Prioriza las activ</w:t>
      </w:r>
      <w:r w:rsidR="00372757" w:rsidRPr="00AB059A">
        <w:rPr>
          <w:rFonts w:cs="Arial"/>
          <w:color w:val="000000"/>
          <w:sz w:val="22"/>
          <w:szCs w:val="24"/>
        </w:rPr>
        <w:t>idades de prevención de Soborno</w:t>
      </w:r>
      <w:r w:rsidR="00A230C0" w:rsidRPr="00AB059A">
        <w:rPr>
          <w:rFonts w:cs="Arial"/>
          <w:color w:val="000000"/>
          <w:sz w:val="22"/>
          <w:szCs w:val="24"/>
        </w:rPr>
        <w:t xml:space="preserve"> y la adhesión a Compliance</w:t>
      </w:r>
      <w:r w:rsidRPr="00AB059A">
        <w:rPr>
          <w:rFonts w:cs="Arial"/>
          <w:color w:val="000000"/>
          <w:sz w:val="22"/>
          <w:szCs w:val="24"/>
        </w:rPr>
        <w:t>, sin disminuir los esfuerzos encaminados a la detección y corrección de situaciones relacionados con los mismos flagelos.</w:t>
      </w:r>
    </w:p>
    <w:p w14:paraId="7CD4C0F0" w14:textId="77777777" w:rsidR="000B615D" w:rsidRPr="00AB059A" w:rsidRDefault="000B615D" w:rsidP="009D2A58">
      <w:pPr>
        <w:jc w:val="both"/>
        <w:rPr>
          <w:rFonts w:cs="Arial"/>
          <w:color w:val="000000"/>
          <w:sz w:val="22"/>
          <w:szCs w:val="24"/>
        </w:rPr>
      </w:pPr>
    </w:p>
    <w:p w14:paraId="08FAAF87" w14:textId="77777777" w:rsidR="000B615D" w:rsidRPr="00AB059A" w:rsidRDefault="000B615D" w:rsidP="000B615D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>Evalúa los indicio</w:t>
      </w:r>
      <w:r w:rsidR="00372757" w:rsidRPr="00AB059A">
        <w:rPr>
          <w:rFonts w:cs="Arial"/>
          <w:color w:val="000000"/>
          <w:sz w:val="22"/>
          <w:szCs w:val="24"/>
        </w:rPr>
        <w:t>s de presuntos actos de Soborno</w:t>
      </w:r>
      <w:r w:rsidRPr="00AB059A">
        <w:rPr>
          <w:rFonts w:cs="Arial"/>
          <w:color w:val="000000"/>
          <w:sz w:val="22"/>
          <w:szCs w:val="24"/>
        </w:rPr>
        <w:t>, bajo los principios de confidencialidad, integridad, transparencia, objetividad, independencia y autonomía de los responsables de las evaluaciones.</w:t>
      </w:r>
    </w:p>
    <w:p w14:paraId="142C76BB" w14:textId="77777777" w:rsidR="000B615D" w:rsidRPr="00AB059A" w:rsidRDefault="000B615D" w:rsidP="00374467">
      <w:pPr>
        <w:jc w:val="both"/>
        <w:rPr>
          <w:rFonts w:cs="Arial"/>
          <w:color w:val="000000"/>
          <w:sz w:val="22"/>
          <w:szCs w:val="24"/>
        </w:rPr>
      </w:pPr>
    </w:p>
    <w:p w14:paraId="08D3AF9D" w14:textId="7FFC658B" w:rsidR="000B615D" w:rsidRPr="00AB059A" w:rsidRDefault="000B615D" w:rsidP="00A230C0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lastRenderedPageBreak/>
        <w:t>Gestiona de forma oportuna todas las denuncias d</w:t>
      </w:r>
      <w:r w:rsidR="00372757" w:rsidRPr="00AB059A">
        <w:rPr>
          <w:rFonts w:cs="Arial"/>
          <w:color w:val="000000"/>
          <w:sz w:val="22"/>
          <w:szCs w:val="24"/>
        </w:rPr>
        <w:t>e actos relacionados con</w:t>
      </w:r>
      <w:r w:rsidRPr="00AB059A">
        <w:rPr>
          <w:rFonts w:cs="Arial"/>
          <w:color w:val="000000"/>
          <w:sz w:val="22"/>
          <w:szCs w:val="24"/>
        </w:rPr>
        <w:t xml:space="preserve"> </w:t>
      </w:r>
      <w:r w:rsidR="00372757" w:rsidRPr="00AB059A">
        <w:rPr>
          <w:rFonts w:cs="Arial"/>
          <w:color w:val="000000"/>
          <w:sz w:val="22"/>
          <w:szCs w:val="24"/>
        </w:rPr>
        <w:t>Soborno</w:t>
      </w:r>
      <w:r w:rsidRPr="00AB059A">
        <w:rPr>
          <w:rFonts w:cs="Arial"/>
          <w:color w:val="000000"/>
          <w:sz w:val="22"/>
          <w:szCs w:val="24"/>
        </w:rPr>
        <w:t xml:space="preserve">, independientemente de su cuantía o del personal involucrado, garantizando confidencialidad, objetividad, respeto y transparencia. </w:t>
      </w:r>
      <w:r w:rsidR="00A230C0" w:rsidRPr="00AB059A">
        <w:rPr>
          <w:rFonts w:cs="Arial"/>
          <w:color w:val="000000"/>
          <w:sz w:val="22"/>
          <w:szCs w:val="24"/>
        </w:rPr>
        <w:t>Ningún colaborador</w:t>
      </w:r>
      <w:r w:rsidRPr="00AB059A">
        <w:rPr>
          <w:rFonts w:cs="Arial"/>
          <w:color w:val="000000"/>
          <w:sz w:val="22"/>
          <w:szCs w:val="24"/>
        </w:rPr>
        <w:t xml:space="preserve"> sufrirá consecuencias negativas por prevenir, rechazar o denunciar un acto de esta naturaleza.</w:t>
      </w:r>
    </w:p>
    <w:p w14:paraId="3C04DF0B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21ED8E00" w14:textId="29360654" w:rsidR="000B615D" w:rsidRPr="00C63752" w:rsidRDefault="000B615D" w:rsidP="000B615D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C63752">
        <w:rPr>
          <w:rFonts w:cs="Arial"/>
          <w:color w:val="000000"/>
          <w:sz w:val="22"/>
          <w:szCs w:val="24"/>
        </w:rPr>
        <w:t>No</w:t>
      </w:r>
      <w:r w:rsidR="00A230C0" w:rsidRPr="00C63752">
        <w:rPr>
          <w:rFonts w:cs="Arial"/>
          <w:color w:val="000000"/>
          <w:sz w:val="22"/>
          <w:szCs w:val="24"/>
        </w:rPr>
        <w:t xml:space="preserve"> mantiene vínculos con Colaboradores</w:t>
      </w:r>
      <w:r w:rsidRPr="00C63752">
        <w:rPr>
          <w:rFonts w:cs="Arial"/>
          <w:color w:val="000000"/>
          <w:sz w:val="22"/>
          <w:szCs w:val="24"/>
        </w:rPr>
        <w:t>, Administradores, Directores, Proveedores o Terceros Asociados que hayan sido</w:t>
      </w:r>
      <w:r w:rsidRPr="00EA5BD9">
        <w:rPr>
          <w:rFonts w:cs="Arial"/>
          <w:bCs/>
          <w:color w:val="000000"/>
          <w:sz w:val="22"/>
          <w:szCs w:val="24"/>
        </w:rPr>
        <w:t xml:space="preserve"> condenad</w:t>
      </w:r>
      <w:r w:rsidR="00EA5BD9" w:rsidRPr="00EA5BD9">
        <w:rPr>
          <w:rFonts w:cs="Arial"/>
          <w:bCs/>
          <w:color w:val="000000"/>
          <w:sz w:val="22"/>
          <w:szCs w:val="24"/>
        </w:rPr>
        <w:t>o</w:t>
      </w:r>
      <w:r w:rsidRPr="00EA5BD9">
        <w:rPr>
          <w:rFonts w:cs="Arial"/>
          <w:bCs/>
          <w:color w:val="000000"/>
          <w:sz w:val="22"/>
          <w:szCs w:val="24"/>
        </w:rPr>
        <w:t>s</w:t>
      </w:r>
      <w:r w:rsidRPr="00C63752">
        <w:rPr>
          <w:rFonts w:cs="Arial"/>
          <w:color w:val="000000"/>
          <w:sz w:val="22"/>
          <w:szCs w:val="24"/>
        </w:rPr>
        <w:t xml:space="preserve"> por actividades delictivas </w:t>
      </w:r>
      <w:r w:rsidR="00372757" w:rsidRPr="00C63752">
        <w:rPr>
          <w:rFonts w:cs="Arial"/>
          <w:color w:val="000000"/>
          <w:sz w:val="22"/>
          <w:szCs w:val="24"/>
        </w:rPr>
        <w:t>relacionadas con Soborno</w:t>
      </w:r>
      <w:r w:rsidR="00A230C0" w:rsidRPr="00C63752">
        <w:rPr>
          <w:rFonts w:cs="Arial"/>
          <w:color w:val="000000"/>
          <w:sz w:val="22"/>
          <w:szCs w:val="24"/>
        </w:rPr>
        <w:t xml:space="preserve"> o Compliance</w:t>
      </w:r>
      <w:r w:rsidRPr="00C63752">
        <w:rPr>
          <w:rFonts w:cs="Arial"/>
          <w:color w:val="000000"/>
          <w:sz w:val="22"/>
          <w:szCs w:val="24"/>
        </w:rPr>
        <w:t>.</w:t>
      </w:r>
    </w:p>
    <w:p w14:paraId="316D6A25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4D8DE69B" w14:textId="77777777" w:rsidR="000B615D" w:rsidRPr="00AB059A" w:rsidRDefault="000B615D" w:rsidP="000B615D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>Cuenta con directrices y metodologías para segmentar, identificar, medir, controlar y monitorear lo</w:t>
      </w:r>
      <w:r w:rsidR="00372757" w:rsidRPr="00AB059A">
        <w:rPr>
          <w:rFonts w:cs="Arial"/>
          <w:color w:val="000000"/>
          <w:sz w:val="22"/>
          <w:szCs w:val="24"/>
        </w:rPr>
        <w:t>s factores de riesgo de Soborno</w:t>
      </w:r>
      <w:r w:rsidRPr="00AB059A">
        <w:rPr>
          <w:rFonts w:cs="Arial"/>
          <w:color w:val="000000"/>
          <w:sz w:val="22"/>
          <w:szCs w:val="24"/>
        </w:rPr>
        <w:t xml:space="preserve"> y los riesgos asociados de la compañía.</w:t>
      </w:r>
    </w:p>
    <w:p w14:paraId="57D4A7FE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143D9364" w14:textId="77777777" w:rsidR="000B615D" w:rsidRPr="00AB059A" w:rsidRDefault="000B615D" w:rsidP="000B615D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 xml:space="preserve">Cuenta con un </w:t>
      </w:r>
      <w:r w:rsidR="00374467" w:rsidRPr="00AB059A">
        <w:rPr>
          <w:rFonts w:cs="Arial"/>
          <w:color w:val="000000"/>
          <w:sz w:val="22"/>
          <w:szCs w:val="24"/>
        </w:rPr>
        <w:t>sistema de gestión para la prevención del Fraude, Soborno o Corrupción</w:t>
      </w:r>
      <w:r w:rsidRPr="00AB059A">
        <w:rPr>
          <w:rFonts w:cs="Arial"/>
          <w:color w:val="000000"/>
          <w:sz w:val="22"/>
          <w:szCs w:val="24"/>
        </w:rPr>
        <w:t xml:space="preserve"> </w:t>
      </w:r>
      <w:r w:rsidR="00A230C0" w:rsidRPr="00AB059A">
        <w:rPr>
          <w:rFonts w:cs="Arial"/>
          <w:color w:val="000000"/>
          <w:sz w:val="22"/>
          <w:szCs w:val="24"/>
        </w:rPr>
        <w:t>para la vinculación de Col</w:t>
      </w:r>
      <w:r w:rsidR="00141AAF" w:rsidRPr="00AB059A">
        <w:rPr>
          <w:rFonts w:cs="Arial"/>
          <w:color w:val="000000"/>
          <w:sz w:val="22"/>
          <w:szCs w:val="24"/>
        </w:rPr>
        <w:t>a</w:t>
      </w:r>
      <w:r w:rsidR="00A230C0" w:rsidRPr="00AB059A">
        <w:rPr>
          <w:rFonts w:cs="Arial"/>
          <w:color w:val="000000"/>
          <w:sz w:val="22"/>
          <w:szCs w:val="24"/>
        </w:rPr>
        <w:t>boradores</w:t>
      </w:r>
      <w:r w:rsidRPr="00AB059A">
        <w:rPr>
          <w:rFonts w:cs="Arial"/>
          <w:color w:val="000000"/>
          <w:sz w:val="22"/>
          <w:szCs w:val="24"/>
        </w:rPr>
        <w:t>, Administradores, Directores y Terceros Asociados.</w:t>
      </w:r>
    </w:p>
    <w:p w14:paraId="194C2E2F" w14:textId="77777777" w:rsidR="000B615D" w:rsidRPr="00AB059A" w:rsidRDefault="000B615D" w:rsidP="000B615D">
      <w:pPr>
        <w:jc w:val="both"/>
        <w:rPr>
          <w:rFonts w:cs="Arial"/>
          <w:color w:val="000000"/>
          <w:sz w:val="22"/>
          <w:szCs w:val="24"/>
        </w:rPr>
      </w:pPr>
    </w:p>
    <w:p w14:paraId="1A948629" w14:textId="00A7F5F2" w:rsidR="00915A77" w:rsidRDefault="000B615D" w:rsidP="00915A77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 w:rsidRPr="00AB059A">
        <w:rPr>
          <w:rFonts w:cs="Arial"/>
          <w:color w:val="000000"/>
          <w:sz w:val="22"/>
          <w:szCs w:val="24"/>
        </w:rPr>
        <w:t>Cuenta</w:t>
      </w:r>
      <w:r w:rsidR="00374467" w:rsidRPr="00AB059A">
        <w:rPr>
          <w:rFonts w:cs="Arial"/>
          <w:color w:val="000000"/>
          <w:sz w:val="22"/>
          <w:szCs w:val="24"/>
        </w:rPr>
        <w:t xml:space="preserve"> con un</w:t>
      </w:r>
      <w:r w:rsidR="009A583D" w:rsidRPr="00AB059A">
        <w:rPr>
          <w:rFonts w:cs="Arial"/>
          <w:color w:val="000000"/>
          <w:sz w:val="22"/>
          <w:szCs w:val="24"/>
        </w:rPr>
        <w:t xml:space="preserve"> </w:t>
      </w:r>
      <w:r w:rsidR="00623775" w:rsidRPr="00623775">
        <w:rPr>
          <w:rFonts w:cs="Arial"/>
          <w:color w:val="000000"/>
          <w:sz w:val="22"/>
          <w:szCs w:val="24"/>
        </w:rPr>
        <w:t>sistema de denuncia</w:t>
      </w:r>
      <w:r w:rsidR="00623775">
        <w:rPr>
          <w:rFonts w:cs="Arial"/>
          <w:color w:val="000000"/>
          <w:sz w:val="22"/>
          <w:szCs w:val="24"/>
        </w:rPr>
        <w:t xml:space="preserve"> Anónima interna</w:t>
      </w:r>
      <w:r w:rsidR="00466991">
        <w:rPr>
          <w:rFonts w:cs="Arial"/>
          <w:color w:val="000000"/>
          <w:sz w:val="22"/>
          <w:szCs w:val="24"/>
        </w:rPr>
        <w:t xml:space="preserve"> </w:t>
      </w:r>
      <w:r w:rsidR="00A230C0" w:rsidRPr="00AB059A">
        <w:rPr>
          <w:rFonts w:cs="Arial"/>
          <w:color w:val="000000"/>
          <w:sz w:val="22"/>
          <w:szCs w:val="24"/>
        </w:rPr>
        <w:t xml:space="preserve">y existe un correo para denuncia externa </w:t>
      </w:r>
      <w:r w:rsidR="00A230C0" w:rsidRPr="00623775">
        <w:rPr>
          <w:rFonts w:cs="Arial"/>
          <w:color w:val="000000"/>
          <w:sz w:val="22"/>
          <w:szCs w:val="24"/>
        </w:rPr>
        <w:t>(</w:t>
      </w:r>
      <w:r w:rsidR="00141AAF" w:rsidRPr="00AB059A">
        <w:rPr>
          <w:rFonts w:cs="Arial"/>
          <w:color w:val="000000"/>
          <w:sz w:val="22"/>
          <w:szCs w:val="24"/>
        </w:rPr>
        <w:t>a través de los</w:t>
      </w:r>
      <w:r w:rsidRPr="00AB059A">
        <w:rPr>
          <w:rFonts w:cs="Arial"/>
          <w:color w:val="000000"/>
          <w:sz w:val="22"/>
          <w:szCs w:val="24"/>
        </w:rPr>
        <w:t xml:space="preserve"> cual</w:t>
      </w:r>
      <w:r w:rsidR="00141AAF" w:rsidRPr="00AB059A">
        <w:rPr>
          <w:rFonts w:cs="Arial"/>
          <w:color w:val="000000"/>
          <w:sz w:val="22"/>
          <w:szCs w:val="24"/>
        </w:rPr>
        <w:t>es</w:t>
      </w:r>
      <w:r w:rsidRPr="00AB059A">
        <w:rPr>
          <w:rFonts w:cs="Arial"/>
          <w:color w:val="000000"/>
          <w:sz w:val="22"/>
          <w:szCs w:val="24"/>
        </w:rPr>
        <w:t xml:space="preserve"> se reciben las denuncias del incumplimiento de lo dispuesto en </w:t>
      </w:r>
      <w:r w:rsidRPr="00623775">
        <w:rPr>
          <w:rFonts w:cs="Arial"/>
          <w:b/>
          <w:color w:val="000000"/>
          <w:sz w:val="22"/>
          <w:szCs w:val="24"/>
        </w:rPr>
        <w:t>Código de Conducta,</w:t>
      </w:r>
      <w:r w:rsidRPr="00AB059A">
        <w:rPr>
          <w:rFonts w:cs="Arial"/>
          <w:color w:val="000000"/>
          <w:sz w:val="22"/>
          <w:szCs w:val="24"/>
        </w:rPr>
        <w:t xml:space="preserve"> incluyendo los actos incor</w:t>
      </w:r>
      <w:r w:rsidR="00372757" w:rsidRPr="00AB059A">
        <w:rPr>
          <w:rFonts w:cs="Arial"/>
          <w:color w:val="000000"/>
          <w:sz w:val="22"/>
          <w:szCs w:val="24"/>
        </w:rPr>
        <w:t>rectos relacionados con Soborno</w:t>
      </w:r>
      <w:r w:rsidRPr="00AB059A">
        <w:rPr>
          <w:rFonts w:cs="Arial"/>
          <w:color w:val="000000"/>
          <w:sz w:val="22"/>
          <w:szCs w:val="24"/>
        </w:rPr>
        <w:t xml:space="preserve">, así como las consultas acerca del </w:t>
      </w:r>
      <w:r w:rsidR="00EA5BD9">
        <w:rPr>
          <w:rFonts w:cs="Arial"/>
          <w:color w:val="000000"/>
          <w:sz w:val="22"/>
          <w:szCs w:val="24"/>
        </w:rPr>
        <w:t>Sistema de Gestión.</w:t>
      </w:r>
    </w:p>
    <w:p w14:paraId="4EEB9881" w14:textId="77777777" w:rsidR="00D72DF1" w:rsidRDefault="00D72DF1" w:rsidP="00D72DF1">
      <w:pPr>
        <w:pStyle w:val="Prrafodelista"/>
        <w:rPr>
          <w:rFonts w:cs="Arial"/>
          <w:color w:val="000000"/>
          <w:sz w:val="22"/>
          <w:szCs w:val="24"/>
        </w:rPr>
      </w:pPr>
    </w:p>
    <w:p w14:paraId="3F465CE3" w14:textId="77777777" w:rsidR="00D72DF1" w:rsidRPr="00AB059A" w:rsidRDefault="00D72DF1" w:rsidP="00915A77">
      <w:pPr>
        <w:numPr>
          <w:ilvl w:val="0"/>
          <w:numId w:val="44"/>
        </w:numPr>
        <w:jc w:val="both"/>
        <w:rPr>
          <w:rFonts w:cs="Arial"/>
          <w:color w:val="000000"/>
          <w:sz w:val="22"/>
          <w:szCs w:val="24"/>
        </w:rPr>
      </w:pPr>
      <w:r>
        <w:rPr>
          <w:rFonts w:cs="Arial"/>
          <w:color w:val="000000"/>
          <w:sz w:val="22"/>
          <w:szCs w:val="24"/>
        </w:rPr>
        <w:t>Está comprometida con la mejora continua en los procesos a fin de generar una mayor seguridad en las operaciones de la firma que ayuden a disminuir y detectar posibles prácticas de soborno e incumplimientos al Compliance.</w:t>
      </w:r>
    </w:p>
    <w:p w14:paraId="09664A02" w14:textId="77777777" w:rsidR="00651948" w:rsidRPr="00AB059A" w:rsidRDefault="00651948" w:rsidP="00651948">
      <w:pPr>
        <w:jc w:val="right"/>
        <w:rPr>
          <w:rFonts w:cs="Arial"/>
          <w:sz w:val="18"/>
        </w:rPr>
      </w:pPr>
    </w:p>
    <w:p w14:paraId="3431E487" w14:textId="77777777" w:rsidR="00915A77" w:rsidRPr="00AB059A" w:rsidRDefault="00915A77" w:rsidP="00651948">
      <w:pPr>
        <w:jc w:val="right"/>
        <w:rPr>
          <w:rFonts w:cs="Arial"/>
          <w:sz w:val="18"/>
        </w:rPr>
      </w:pPr>
    </w:p>
    <w:p w14:paraId="7918D28D" w14:textId="36B01AA6" w:rsidR="000B615D" w:rsidRPr="00AB059A" w:rsidRDefault="000B615D" w:rsidP="000B615D">
      <w:pPr>
        <w:jc w:val="both"/>
        <w:rPr>
          <w:rFonts w:cs="Arial"/>
          <w:sz w:val="22"/>
          <w:szCs w:val="24"/>
          <w:lang w:val="es-ES_tradnl"/>
        </w:rPr>
      </w:pPr>
      <w:r w:rsidRPr="00AB059A">
        <w:rPr>
          <w:rFonts w:cs="Arial"/>
          <w:sz w:val="22"/>
          <w:szCs w:val="24"/>
          <w:lang w:val="es-ES_tradnl"/>
        </w:rPr>
        <w:t xml:space="preserve">Esta política es aplicable a todos los </w:t>
      </w:r>
      <w:r w:rsidR="00A230C0" w:rsidRPr="00AB059A">
        <w:rPr>
          <w:rFonts w:cs="Arial"/>
          <w:sz w:val="22"/>
          <w:szCs w:val="24"/>
          <w:lang w:val="es-ES_tradnl"/>
        </w:rPr>
        <w:t>Colaboradores</w:t>
      </w:r>
      <w:r w:rsidRPr="00AB059A">
        <w:rPr>
          <w:rFonts w:cs="Arial"/>
          <w:sz w:val="22"/>
          <w:szCs w:val="24"/>
          <w:lang w:val="es-ES_tradnl"/>
        </w:rPr>
        <w:t>, Administradores, Accionistas, Directores, Proveedores y Terceros Asociados de</w:t>
      </w:r>
      <w:r w:rsidR="00EA5BD9">
        <w:rPr>
          <w:rFonts w:cs="Arial"/>
          <w:sz w:val="22"/>
          <w:szCs w:val="24"/>
          <w:lang w:val="es-ES_tradnl"/>
        </w:rPr>
        <w:t xml:space="preserve"> </w:t>
      </w:r>
      <w:r w:rsidR="00EA5BD9" w:rsidRPr="00EA5BD9">
        <w:rPr>
          <w:rFonts w:cs="Arial"/>
          <w:b/>
          <w:bCs/>
          <w:sz w:val="22"/>
          <w:szCs w:val="24"/>
          <w:lang w:val="es-ES_tradnl"/>
        </w:rPr>
        <w:t xml:space="preserve">PRIME SOLUTIONS </w:t>
      </w:r>
      <w:r w:rsidR="00EA5BD9" w:rsidRPr="00EA5BD9">
        <w:rPr>
          <w:rFonts w:cs="Arial"/>
          <w:sz w:val="22"/>
          <w:szCs w:val="24"/>
          <w:lang w:val="es-ES_tradnl"/>
        </w:rPr>
        <w:t>corresponde</w:t>
      </w:r>
      <w:r w:rsidR="00374467" w:rsidRPr="00AB059A">
        <w:rPr>
          <w:rFonts w:cs="Arial"/>
          <w:sz w:val="22"/>
          <w:szCs w:val="24"/>
          <w:lang w:val="es-ES_tradnl"/>
        </w:rPr>
        <w:t xml:space="preserve"> a la</w:t>
      </w:r>
      <w:r w:rsidRPr="00AB059A">
        <w:rPr>
          <w:rFonts w:cs="Arial"/>
          <w:sz w:val="22"/>
          <w:szCs w:val="24"/>
          <w:lang w:val="es-ES_tradnl"/>
        </w:rPr>
        <w:t xml:space="preserve"> </w:t>
      </w:r>
      <w:r w:rsidR="00374467" w:rsidRPr="00AB059A">
        <w:rPr>
          <w:rFonts w:cs="Arial"/>
          <w:sz w:val="22"/>
          <w:szCs w:val="24"/>
          <w:lang w:val="es-ES_tradnl"/>
        </w:rPr>
        <w:t>Dirección</w:t>
      </w:r>
      <w:r w:rsidRPr="00AB059A">
        <w:rPr>
          <w:rFonts w:cs="Arial"/>
          <w:sz w:val="22"/>
          <w:szCs w:val="24"/>
          <w:lang w:val="es-ES_tradnl"/>
        </w:rPr>
        <w:t xml:space="preserve"> adelantar las gestiones necesarias para que esta política sea adoptada por las compañías filiales y subsidiarias.</w:t>
      </w:r>
    </w:p>
    <w:p w14:paraId="48525E50" w14:textId="77777777" w:rsidR="000B615D" w:rsidRPr="00AB059A" w:rsidRDefault="000B615D" w:rsidP="000B615D">
      <w:pPr>
        <w:jc w:val="both"/>
        <w:rPr>
          <w:rFonts w:cs="Arial"/>
          <w:sz w:val="18"/>
        </w:rPr>
      </w:pPr>
    </w:p>
    <w:p w14:paraId="1AF8FCE7" w14:textId="77777777" w:rsidR="00651948" w:rsidRPr="00AE4724" w:rsidRDefault="00651948" w:rsidP="00651948">
      <w:pPr>
        <w:jc w:val="right"/>
        <w:rPr>
          <w:rFonts w:cs="Arial"/>
          <w:sz w:val="20"/>
        </w:rPr>
      </w:pPr>
    </w:p>
    <w:p w14:paraId="5D0AFB97" w14:textId="77777777" w:rsidR="00651948" w:rsidRPr="00AE4724" w:rsidRDefault="00651948" w:rsidP="00651948">
      <w:pPr>
        <w:jc w:val="right"/>
        <w:rPr>
          <w:rFonts w:cs="Arial"/>
          <w:sz w:val="20"/>
        </w:rPr>
      </w:pPr>
    </w:p>
    <w:p w14:paraId="0962A940" w14:textId="77777777" w:rsidR="00651948" w:rsidRPr="00AE4724" w:rsidRDefault="00651948" w:rsidP="00651948">
      <w:pPr>
        <w:jc w:val="right"/>
        <w:rPr>
          <w:rFonts w:cs="Arial"/>
          <w:sz w:val="20"/>
        </w:rPr>
      </w:pPr>
    </w:p>
    <w:p w14:paraId="0BBBB84B" w14:textId="77777777" w:rsidR="00AE6939" w:rsidRPr="008E3C5B" w:rsidRDefault="00AE6939" w:rsidP="0028721E">
      <w:pPr>
        <w:rPr>
          <w:rFonts w:cs="Arial"/>
          <w:sz w:val="22"/>
          <w:szCs w:val="24"/>
          <w:lang w:val="es-ES_tradnl"/>
        </w:rPr>
      </w:pPr>
    </w:p>
    <w:sectPr w:rsidR="00AE6939" w:rsidRPr="008E3C5B" w:rsidSect="000B615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179" w:right="991" w:bottom="1418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DC56" w14:textId="77777777" w:rsidR="00F47740" w:rsidRDefault="00F47740">
      <w:r>
        <w:separator/>
      </w:r>
    </w:p>
  </w:endnote>
  <w:endnote w:type="continuationSeparator" w:id="0">
    <w:p w14:paraId="6A874244" w14:textId="77777777" w:rsidR="00F47740" w:rsidRDefault="00F4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CB4F" w14:textId="77777777" w:rsidR="008E3C5B" w:rsidRDefault="008E3C5B" w:rsidP="008E3C5B">
    <w:pPr>
      <w:pStyle w:val="Piedepgina"/>
      <w:jc w:val="center"/>
    </w:pPr>
    <w:r w:rsidRPr="005865A5">
      <w:rPr>
        <w:rFonts w:ascii="Trebuchet MS" w:hAnsi="Trebuchet MS"/>
        <w:sz w:val="16"/>
        <w:szCs w:val="16"/>
      </w:rPr>
      <w:t xml:space="preserve">Página </w:t>
    </w:r>
    <w:r w:rsidRPr="005865A5">
      <w:rPr>
        <w:rFonts w:ascii="Trebuchet MS" w:hAnsi="Trebuchet MS"/>
        <w:b/>
        <w:sz w:val="16"/>
        <w:szCs w:val="16"/>
      </w:rPr>
      <w:fldChar w:fldCharType="begin"/>
    </w:r>
    <w:r w:rsidRPr="005865A5">
      <w:rPr>
        <w:rFonts w:ascii="Trebuchet MS" w:hAnsi="Trebuchet MS"/>
        <w:b/>
        <w:sz w:val="16"/>
        <w:szCs w:val="16"/>
      </w:rPr>
      <w:instrText>PAGE  \* Arabic  \* MERGEFORMAT</w:instrText>
    </w:r>
    <w:r w:rsidRPr="005865A5">
      <w:rPr>
        <w:rFonts w:ascii="Trebuchet MS" w:hAnsi="Trebuchet MS"/>
        <w:b/>
        <w:sz w:val="16"/>
        <w:szCs w:val="16"/>
      </w:rPr>
      <w:fldChar w:fldCharType="separate"/>
    </w:r>
    <w:r w:rsidR="009A5C3E">
      <w:rPr>
        <w:rFonts w:ascii="Trebuchet MS" w:hAnsi="Trebuchet MS"/>
        <w:b/>
        <w:noProof/>
        <w:sz w:val="16"/>
        <w:szCs w:val="16"/>
      </w:rPr>
      <w:t>2</w:t>
    </w:r>
    <w:r w:rsidRPr="005865A5">
      <w:rPr>
        <w:rFonts w:ascii="Trebuchet MS" w:hAnsi="Trebuchet MS"/>
        <w:b/>
        <w:sz w:val="16"/>
        <w:szCs w:val="16"/>
      </w:rPr>
      <w:fldChar w:fldCharType="end"/>
    </w:r>
    <w:r w:rsidRPr="005865A5">
      <w:rPr>
        <w:rFonts w:ascii="Trebuchet MS" w:hAnsi="Trebuchet MS"/>
        <w:sz w:val="16"/>
        <w:szCs w:val="16"/>
      </w:rPr>
      <w:t xml:space="preserve"> de </w:t>
    </w:r>
    <w:r w:rsidRPr="005865A5">
      <w:rPr>
        <w:rFonts w:ascii="Trebuchet MS" w:hAnsi="Trebuchet MS"/>
        <w:b/>
        <w:sz w:val="16"/>
        <w:szCs w:val="16"/>
      </w:rPr>
      <w:fldChar w:fldCharType="begin"/>
    </w:r>
    <w:r w:rsidRPr="005865A5">
      <w:rPr>
        <w:rFonts w:ascii="Trebuchet MS" w:hAnsi="Trebuchet MS"/>
        <w:b/>
        <w:sz w:val="16"/>
        <w:szCs w:val="16"/>
      </w:rPr>
      <w:instrText>NUMPAGES  \* Arabic  \* MERGEFORMAT</w:instrText>
    </w:r>
    <w:r w:rsidRPr="005865A5">
      <w:rPr>
        <w:rFonts w:ascii="Trebuchet MS" w:hAnsi="Trebuchet MS"/>
        <w:b/>
        <w:sz w:val="16"/>
        <w:szCs w:val="16"/>
      </w:rPr>
      <w:fldChar w:fldCharType="separate"/>
    </w:r>
    <w:r w:rsidR="009A5C3E">
      <w:rPr>
        <w:rFonts w:ascii="Trebuchet MS" w:hAnsi="Trebuchet MS"/>
        <w:b/>
        <w:noProof/>
        <w:sz w:val="16"/>
        <w:szCs w:val="16"/>
      </w:rPr>
      <w:t>2</w:t>
    </w:r>
    <w:r w:rsidRPr="005865A5">
      <w:rPr>
        <w:rFonts w:ascii="Trebuchet MS" w:hAnsi="Trebuchet MS"/>
        <w:b/>
        <w:sz w:val="16"/>
        <w:szCs w:val="16"/>
      </w:rPr>
      <w:fldChar w:fldCharType="end"/>
    </w:r>
    <w:r>
      <w:rPr>
        <w:rFonts w:ascii="Trebuchet MS" w:hAnsi="Trebuchet MS"/>
        <w:b/>
        <w:sz w:val="16"/>
        <w:szCs w:val="16"/>
      </w:rPr>
      <w:t xml:space="preserve">             </w:t>
    </w:r>
    <w:r w:rsidRPr="00407301">
      <w:rPr>
        <w:rFonts w:ascii="Trebuchet MS" w:hAnsi="Trebuchet MS"/>
        <w:sz w:val="16"/>
        <w:szCs w:val="16"/>
      </w:rPr>
      <w:t>TODA COPIA EN PAPEL ES UN “DOCUMENTO NO CONTROLADO” A EXCEPCION DEL</w:t>
    </w:r>
    <w:r>
      <w:rPr>
        <w:rFonts w:ascii="Trebuchet MS" w:hAnsi="Trebuchet MS"/>
        <w:sz w:val="16"/>
        <w:szCs w:val="16"/>
      </w:rPr>
      <w:t xml:space="preserve"> ORIGINAL</w:t>
    </w:r>
  </w:p>
  <w:p w14:paraId="449E3FBC" w14:textId="77777777" w:rsidR="00A230C0" w:rsidRDefault="00A230C0" w:rsidP="00B32D52">
    <w:pPr>
      <w:pStyle w:val="Piedep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D9E6" w14:textId="77777777" w:rsidR="00F47740" w:rsidRDefault="00F47740">
      <w:r>
        <w:separator/>
      </w:r>
    </w:p>
  </w:footnote>
  <w:footnote w:type="continuationSeparator" w:id="0">
    <w:p w14:paraId="7AD3198F" w14:textId="77777777" w:rsidR="00F47740" w:rsidRDefault="00F4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082D" w14:textId="77777777" w:rsidR="008E3C5B" w:rsidRDefault="00F47740">
    <w:pPr>
      <w:pStyle w:val="Encabezado"/>
    </w:pPr>
    <w:r>
      <w:rPr>
        <w:noProof/>
      </w:rPr>
      <w:pict w14:anchorId="28E3D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2484" o:spid="_x0000_s1027" type="#_x0000_t136" alt="" style="position:absolute;margin-left:0;margin-top:0;width:496.65pt;height:212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0070c0" stroked="f">
          <v:fill opacity=".5"/>
          <v:textpath style="font-family:&quot;Calibri&quot;;font-size:1pt" string="PÚBLIC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39"/>
      <w:gridCol w:w="4441"/>
      <w:gridCol w:w="1785"/>
      <w:gridCol w:w="1529"/>
    </w:tblGrid>
    <w:tr w:rsidR="00C13117" w:rsidRPr="0098491A" w14:paraId="51D5C8C4" w14:textId="77777777" w:rsidTr="00264D68">
      <w:trPr>
        <w:cantSplit/>
        <w:trHeight w:val="435"/>
        <w:jc w:val="center"/>
      </w:trPr>
      <w:tc>
        <w:tcPr>
          <w:tcW w:w="248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100A752" w14:textId="50F781A9" w:rsidR="004961C1" w:rsidRPr="00407301" w:rsidRDefault="00C13117" w:rsidP="008E3C5B">
          <w:pPr>
            <w:rPr>
              <w:noProof/>
              <w:sz w:val="16"/>
              <w:szCs w:val="16"/>
            </w:rPr>
          </w:pPr>
          <w:r>
            <w:rPr>
              <w:rFonts w:ascii="Trebuchet MS" w:hAnsi="Trebuchet MS"/>
              <w:noProof/>
              <w:sz w:val="16"/>
              <w:szCs w:val="16"/>
            </w:rPr>
            <w:drawing>
              <wp:anchor distT="0" distB="0" distL="114300" distR="114300" simplePos="0" relativeHeight="251659776" behindDoc="1" locked="0" layoutInCell="1" allowOverlap="1" wp14:anchorId="0811941C" wp14:editId="7DBAAD69">
                <wp:simplePos x="0" y="0"/>
                <wp:positionH relativeFrom="column">
                  <wp:posOffset>-635</wp:posOffset>
                </wp:positionH>
                <wp:positionV relativeFrom="paragraph">
                  <wp:posOffset>104140</wp:posOffset>
                </wp:positionV>
                <wp:extent cx="1665605" cy="1092200"/>
                <wp:effectExtent l="0" t="0" r="0" b="0"/>
                <wp:wrapTight wrapText="bothSides">
                  <wp:wrapPolygon edited="0">
                    <wp:start x="9882" y="1256"/>
                    <wp:lineTo x="9058" y="2009"/>
                    <wp:lineTo x="7247" y="4772"/>
                    <wp:lineTo x="7247" y="6781"/>
                    <wp:lineTo x="8235" y="9795"/>
                    <wp:lineTo x="2141" y="12307"/>
                    <wp:lineTo x="1153" y="13060"/>
                    <wp:lineTo x="1153" y="17079"/>
                    <wp:lineTo x="7082" y="17833"/>
                    <wp:lineTo x="7082" y="19340"/>
                    <wp:lineTo x="9223" y="20093"/>
                    <wp:lineTo x="12682" y="20595"/>
                    <wp:lineTo x="13340" y="20595"/>
                    <wp:lineTo x="13999" y="20093"/>
                    <wp:lineTo x="14823" y="18837"/>
                    <wp:lineTo x="14658" y="17833"/>
                    <wp:lineTo x="20587" y="17079"/>
                    <wp:lineTo x="20587" y="13814"/>
                    <wp:lineTo x="15976" y="12558"/>
                    <wp:lineTo x="12846" y="9795"/>
                    <wp:lineTo x="13670" y="6530"/>
                    <wp:lineTo x="13835" y="4772"/>
                    <wp:lineTo x="12023" y="2009"/>
                    <wp:lineTo x="11199" y="1256"/>
                    <wp:lineTo x="9882" y="1256"/>
                  </wp:wrapPolygon>
                </wp:wrapTight>
                <wp:docPr id="152180858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1808581" name="Imagen 152180858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605" cy="109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11FD12C" w14:textId="707B9B08" w:rsidR="004961C1" w:rsidRPr="00407301" w:rsidRDefault="004961C1" w:rsidP="008E3C5B">
          <w:pPr>
            <w:jc w:val="center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70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CA883C3" w14:textId="77777777" w:rsidR="004961C1" w:rsidRDefault="004961C1" w:rsidP="008E3C5B">
          <w:pPr>
            <w:jc w:val="center"/>
            <w:rPr>
              <w:rFonts w:cs="Arial"/>
              <w:b/>
              <w:sz w:val="16"/>
              <w:szCs w:val="16"/>
            </w:rPr>
          </w:pPr>
        </w:p>
        <w:p w14:paraId="17D3B692" w14:textId="77777777" w:rsidR="004961C1" w:rsidRDefault="004961C1" w:rsidP="008E3C5B">
          <w:pPr>
            <w:jc w:val="center"/>
            <w:rPr>
              <w:rFonts w:cs="Arial"/>
              <w:b/>
              <w:sz w:val="16"/>
              <w:szCs w:val="16"/>
            </w:rPr>
          </w:pPr>
        </w:p>
        <w:p w14:paraId="412E8898" w14:textId="77777777" w:rsidR="004961C1" w:rsidRDefault="004961C1" w:rsidP="008E3C5B">
          <w:pPr>
            <w:jc w:val="center"/>
            <w:rPr>
              <w:rFonts w:cs="Arial"/>
              <w:b/>
              <w:color w:val="000000"/>
            </w:rPr>
          </w:pPr>
        </w:p>
        <w:p w14:paraId="300FB3B7" w14:textId="5E66A086" w:rsidR="004961C1" w:rsidRPr="002815FD" w:rsidRDefault="004961C1" w:rsidP="008E3C5B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b/>
              <w:color w:val="000000"/>
            </w:rPr>
            <w:t>POLÍTI</w:t>
          </w:r>
          <w:r w:rsidR="00466991">
            <w:rPr>
              <w:rFonts w:cs="Arial"/>
              <w:b/>
              <w:color w:val="000000"/>
            </w:rPr>
            <w:t xml:space="preserve">CA </w:t>
          </w:r>
          <w:proofErr w:type="gramStart"/>
          <w:r w:rsidR="00466991">
            <w:rPr>
              <w:rFonts w:cs="Arial"/>
              <w:b/>
              <w:color w:val="000000"/>
            </w:rPr>
            <w:t>ANTI SOBORNO</w:t>
          </w:r>
          <w:proofErr w:type="gramEnd"/>
          <w:r w:rsidR="00466991">
            <w:rPr>
              <w:rFonts w:cs="Arial"/>
              <w:b/>
              <w:color w:val="000000"/>
            </w:rPr>
            <w:t xml:space="preserve"> DE PRIME SOLUTIONS</w:t>
          </w:r>
        </w:p>
      </w:tc>
      <w:tc>
        <w:tcPr>
          <w:tcW w:w="3406" w:type="dxa"/>
          <w:gridSpan w:val="2"/>
          <w:tcBorders>
            <w:left w:val="single" w:sz="4" w:space="0" w:color="auto"/>
          </w:tcBorders>
          <w:vAlign w:val="center"/>
        </w:tcPr>
        <w:p w14:paraId="656E418E" w14:textId="659DD18D" w:rsidR="004961C1" w:rsidRPr="005913CD" w:rsidRDefault="004961C1" w:rsidP="008E3C5B">
          <w:pPr>
            <w:jc w:val="center"/>
            <w:rPr>
              <w:rFonts w:cs="Arial"/>
              <w:sz w:val="20"/>
              <w:szCs w:val="16"/>
            </w:rPr>
          </w:pPr>
          <w:r w:rsidRPr="005913CD">
            <w:rPr>
              <w:rFonts w:cs="Arial"/>
              <w:b/>
              <w:sz w:val="20"/>
              <w:szCs w:val="16"/>
            </w:rPr>
            <w:t xml:space="preserve">Código: </w:t>
          </w:r>
          <w:r w:rsidR="00466991">
            <w:rPr>
              <w:rFonts w:cs="Arial"/>
              <w:b/>
              <w:sz w:val="20"/>
              <w:szCs w:val="16"/>
            </w:rPr>
            <w:t>POL-01</w:t>
          </w:r>
        </w:p>
      </w:tc>
    </w:tr>
    <w:tr w:rsidR="00C13117" w14:paraId="3A4B5D01" w14:textId="77777777" w:rsidTr="00264D68">
      <w:trPr>
        <w:cantSplit/>
        <w:trHeight w:val="435"/>
        <w:jc w:val="center"/>
      </w:trPr>
      <w:tc>
        <w:tcPr>
          <w:tcW w:w="2481" w:type="dxa"/>
          <w:vMerge/>
          <w:tcBorders>
            <w:left w:val="single" w:sz="4" w:space="0" w:color="auto"/>
            <w:right w:val="single" w:sz="4" w:space="0" w:color="auto"/>
          </w:tcBorders>
        </w:tcPr>
        <w:p w14:paraId="1183DB6D" w14:textId="77777777" w:rsidR="004961C1" w:rsidRPr="0098491A" w:rsidRDefault="004961C1" w:rsidP="008E3C5B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707" w:type="dxa"/>
          <w:vMerge/>
          <w:tcBorders>
            <w:left w:val="single" w:sz="4" w:space="0" w:color="auto"/>
            <w:right w:val="single" w:sz="4" w:space="0" w:color="auto"/>
          </w:tcBorders>
        </w:tcPr>
        <w:p w14:paraId="0A859E5F" w14:textId="77777777" w:rsidR="004961C1" w:rsidRPr="0098491A" w:rsidRDefault="004961C1" w:rsidP="008E3C5B">
          <w:pPr>
            <w:rPr>
              <w:rFonts w:cs="Arial"/>
              <w:sz w:val="16"/>
              <w:szCs w:val="16"/>
            </w:rPr>
          </w:pPr>
        </w:p>
      </w:tc>
      <w:tc>
        <w:tcPr>
          <w:tcW w:w="1848" w:type="dxa"/>
          <w:tcBorders>
            <w:left w:val="single" w:sz="4" w:space="0" w:color="auto"/>
          </w:tcBorders>
          <w:vAlign w:val="center"/>
        </w:tcPr>
        <w:p w14:paraId="431957B6" w14:textId="77777777" w:rsidR="004961C1" w:rsidRPr="005913CD" w:rsidRDefault="004961C1" w:rsidP="008E3C5B">
          <w:pPr>
            <w:jc w:val="center"/>
            <w:rPr>
              <w:rFonts w:cs="Arial"/>
              <w:b/>
              <w:sz w:val="20"/>
              <w:szCs w:val="16"/>
            </w:rPr>
          </w:pPr>
          <w:r w:rsidRPr="005913CD">
            <w:rPr>
              <w:rFonts w:cs="Arial"/>
              <w:b/>
              <w:sz w:val="20"/>
              <w:szCs w:val="16"/>
            </w:rPr>
            <w:t>No. Revisión:</w:t>
          </w:r>
        </w:p>
      </w:tc>
      <w:tc>
        <w:tcPr>
          <w:tcW w:w="1558" w:type="dxa"/>
          <w:vAlign w:val="center"/>
        </w:tcPr>
        <w:p w14:paraId="3E46B99C" w14:textId="5FCDB6FF" w:rsidR="004961C1" w:rsidRPr="005913CD" w:rsidRDefault="00A301DC" w:rsidP="008E3C5B">
          <w:pPr>
            <w:jc w:val="center"/>
            <w:rPr>
              <w:rFonts w:cs="Arial"/>
              <w:sz w:val="20"/>
              <w:szCs w:val="16"/>
            </w:rPr>
          </w:pPr>
          <w:r>
            <w:rPr>
              <w:rFonts w:cs="Arial"/>
              <w:sz w:val="20"/>
              <w:szCs w:val="16"/>
            </w:rPr>
            <w:t>0</w:t>
          </w:r>
        </w:p>
      </w:tc>
    </w:tr>
    <w:tr w:rsidR="00C13117" w14:paraId="4B02AB2C" w14:textId="77777777" w:rsidTr="00264D68">
      <w:trPr>
        <w:cantSplit/>
        <w:trHeight w:val="553"/>
        <w:jc w:val="center"/>
      </w:trPr>
      <w:tc>
        <w:tcPr>
          <w:tcW w:w="2481" w:type="dxa"/>
          <w:vMerge/>
          <w:tcBorders>
            <w:left w:val="single" w:sz="4" w:space="0" w:color="auto"/>
            <w:right w:val="single" w:sz="4" w:space="0" w:color="auto"/>
          </w:tcBorders>
        </w:tcPr>
        <w:p w14:paraId="783BC634" w14:textId="77777777" w:rsidR="004961C1" w:rsidRPr="00407301" w:rsidRDefault="004961C1" w:rsidP="008E3C5B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707" w:type="dxa"/>
          <w:vMerge/>
          <w:tcBorders>
            <w:left w:val="single" w:sz="4" w:space="0" w:color="auto"/>
            <w:right w:val="single" w:sz="4" w:space="0" w:color="auto"/>
          </w:tcBorders>
        </w:tcPr>
        <w:p w14:paraId="282FA6BD" w14:textId="77777777" w:rsidR="004961C1" w:rsidRPr="00407301" w:rsidRDefault="004961C1" w:rsidP="008E3C5B">
          <w:pPr>
            <w:rPr>
              <w:rFonts w:cs="Arial"/>
              <w:sz w:val="16"/>
              <w:szCs w:val="16"/>
            </w:rPr>
          </w:pPr>
        </w:p>
      </w:tc>
      <w:tc>
        <w:tcPr>
          <w:tcW w:w="184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71C5F3A" w14:textId="77777777" w:rsidR="004961C1" w:rsidRPr="005913CD" w:rsidRDefault="004961C1" w:rsidP="008E3C5B">
          <w:pPr>
            <w:jc w:val="center"/>
            <w:rPr>
              <w:rFonts w:cs="Arial"/>
              <w:b/>
              <w:sz w:val="20"/>
              <w:szCs w:val="16"/>
            </w:rPr>
          </w:pPr>
          <w:r w:rsidRPr="005913CD">
            <w:rPr>
              <w:rFonts w:cs="Arial"/>
              <w:b/>
              <w:sz w:val="20"/>
              <w:szCs w:val="16"/>
            </w:rPr>
            <w:t>Número de Páginas:</w:t>
          </w:r>
        </w:p>
      </w:tc>
      <w:tc>
        <w:tcPr>
          <w:tcW w:w="1558" w:type="dxa"/>
          <w:vAlign w:val="center"/>
        </w:tcPr>
        <w:p w14:paraId="267E0140" w14:textId="77777777" w:rsidR="004961C1" w:rsidRPr="005913CD" w:rsidRDefault="004961C1" w:rsidP="008E3C5B">
          <w:pPr>
            <w:jc w:val="center"/>
            <w:rPr>
              <w:rFonts w:cs="Arial"/>
              <w:sz w:val="20"/>
              <w:szCs w:val="16"/>
            </w:rPr>
          </w:pPr>
          <w:r>
            <w:rPr>
              <w:rFonts w:cs="Arial"/>
              <w:sz w:val="20"/>
              <w:szCs w:val="16"/>
            </w:rPr>
            <w:t>2</w:t>
          </w:r>
        </w:p>
      </w:tc>
    </w:tr>
    <w:tr w:rsidR="00C13117" w14:paraId="24D58252" w14:textId="77777777" w:rsidTr="00264D68">
      <w:trPr>
        <w:cantSplit/>
        <w:trHeight w:val="553"/>
        <w:jc w:val="center"/>
      </w:trPr>
      <w:tc>
        <w:tcPr>
          <w:tcW w:w="248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5665CB" w14:textId="77777777" w:rsidR="004961C1" w:rsidRPr="00407301" w:rsidRDefault="004961C1" w:rsidP="004961C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7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8C1C33" w14:textId="77777777" w:rsidR="004961C1" w:rsidRPr="00407301" w:rsidRDefault="004961C1" w:rsidP="004961C1">
          <w:pPr>
            <w:rPr>
              <w:rFonts w:cs="Arial"/>
              <w:sz w:val="16"/>
              <w:szCs w:val="16"/>
            </w:rPr>
          </w:pPr>
        </w:p>
      </w:tc>
      <w:tc>
        <w:tcPr>
          <w:tcW w:w="1848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022A93F" w14:textId="4811EADE" w:rsidR="004961C1" w:rsidRPr="005913CD" w:rsidRDefault="004961C1" w:rsidP="004961C1">
          <w:pPr>
            <w:jc w:val="center"/>
            <w:rPr>
              <w:rFonts w:cs="Arial"/>
              <w:b/>
              <w:sz w:val="20"/>
              <w:szCs w:val="16"/>
            </w:rPr>
          </w:pPr>
          <w:r w:rsidRPr="005913CD">
            <w:rPr>
              <w:rFonts w:cs="Arial"/>
              <w:b/>
              <w:sz w:val="20"/>
              <w:szCs w:val="16"/>
            </w:rPr>
            <w:t xml:space="preserve">Fecha de </w:t>
          </w:r>
          <w:r>
            <w:rPr>
              <w:rFonts w:cs="Arial"/>
              <w:b/>
              <w:sz w:val="20"/>
              <w:szCs w:val="16"/>
            </w:rPr>
            <w:t>versión:</w:t>
          </w:r>
        </w:p>
      </w:tc>
      <w:tc>
        <w:tcPr>
          <w:tcW w:w="1558" w:type="dxa"/>
          <w:vAlign w:val="center"/>
        </w:tcPr>
        <w:p w14:paraId="6CC38BC2" w14:textId="24C6B4B2" w:rsidR="004961C1" w:rsidRDefault="00466991" w:rsidP="004961C1">
          <w:pPr>
            <w:jc w:val="center"/>
            <w:rPr>
              <w:rFonts w:cs="Arial"/>
              <w:sz w:val="20"/>
              <w:szCs w:val="16"/>
            </w:rPr>
          </w:pPr>
          <w:r>
            <w:rPr>
              <w:rFonts w:cs="Arial"/>
              <w:sz w:val="20"/>
              <w:szCs w:val="16"/>
            </w:rPr>
            <w:t>17.02.2023</w:t>
          </w:r>
        </w:p>
      </w:tc>
    </w:tr>
  </w:tbl>
  <w:p w14:paraId="20BBF063" w14:textId="3AE25175" w:rsidR="00A230C0" w:rsidRPr="008E3C5B" w:rsidRDefault="00F47740" w:rsidP="008E3C5B">
    <w:pPr>
      <w:pStyle w:val="Encabezado"/>
    </w:pPr>
    <w:r>
      <w:rPr>
        <w:noProof/>
      </w:rPr>
      <w:pict w14:anchorId="46E72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2485" o:spid="_x0000_s1026" type="#_x0000_t136" alt="" style="position:absolute;margin-left:0;margin-top:0;width:504.65pt;height:212.8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#0070c0" stroked="f">
          <v:fill opacity=".5"/>
          <v:textpath style="font-family:&quot;Calibri&quot;;font-size:1pt" string="PÚBLIC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1BFB" w14:textId="77777777" w:rsidR="008E3C5B" w:rsidRDefault="00F47740">
    <w:pPr>
      <w:pStyle w:val="Encabezado"/>
    </w:pPr>
    <w:r>
      <w:rPr>
        <w:noProof/>
      </w:rPr>
      <w:pict w14:anchorId="2D49F4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2483" o:spid="_x0000_s1025" type="#_x0000_t136" alt="" style="position:absolute;margin-left:0;margin-top:0;width:496.65pt;height:212.8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#0070c0" stroked="f">
          <v:fill opacity=".5"/>
          <v:textpath style="font-family:&quot;Calibri&quot;;font-size:1pt" string="PÚBL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BD10263_"/>
      </v:shape>
    </w:pict>
  </w:numPicBullet>
  <w:abstractNum w:abstractNumId="0" w15:restartNumberingAfterBreak="0">
    <w:nsid w:val="FFFFFF1D"/>
    <w:multiLevelType w:val="multilevel"/>
    <w:tmpl w:val="C694C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64DB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8C7E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F452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E3453B"/>
    <w:multiLevelType w:val="singleLevel"/>
    <w:tmpl w:val="7A3CB2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9E628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D6A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0456E7"/>
    <w:multiLevelType w:val="singleLevel"/>
    <w:tmpl w:val="435C74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4B5A40"/>
    <w:multiLevelType w:val="singleLevel"/>
    <w:tmpl w:val="0D5279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 w15:restartNumberingAfterBreak="0">
    <w:nsid w:val="26CE6B83"/>
    <w:multiLevelType w:val="multilevel"/>
    <w:tmpl w:val="9FFAD40E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FC566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F1474D"/>
    <w:multiLevelType w:val="singleLevel"/>
    <w:tmpl w:val="1158E23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B32C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D66450"/>
    <w:multiLevelType w:val="multilevel"/>
    <w:tmpl w:val="278A53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 w15:restartNumberingAfterBreak="0">
    <w:nsid w:val="4090039B"/>
    <w:multiLevelType w:val="hybridMultilevel"/>
    <w:tmpl w:val="E25A3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79F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6475E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9969EF"/>
    <w:multiLevelType w:val="singleLevel"/>
    <w:tmpl w:val="8D103392"/>
    <w:lvl w:ilvl="0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</w:abstractNum>
  <w:abstractNum w:abstractNumId="18" w15:restartNumberingAfterBreak="0">
    <w:nsid w:val="519A462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20A7F89"/>
    <w:multiLevelType w:val="multilevel"/>
    <w:tmpl w:val="0EEAA386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3A05C9A"/>
    <w:multiLevelType w:val="hybridMultilevel"/>
    <w:tmpl w:val="9BDA8D10"/>
    <w:lvl w:ilvl="0" w:tplc="5888B3F0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1" w15:restartNumberingAfterBreak="0">
    <w:nsid w:val="54336931"/>
    <w:multiLevelType w:val="singleLevel"/>
    <w:tmpl w:val="7AC442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40662E"/>
    <w:multiLevelType w:val="multilevel"/>
    <w:tmpl w:val="63BCB5EE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3" w15:restartNumberingAfterBreak="0">
    <w:nsid w:val="59B36E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0C4920"/>
    <w:multiLevelType w:val="multilevel"/>
    <w:tmpl w:val="38AA25DA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AA66BA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36520F"/>
    <w:multiLevelType w:val="multilevel"/>
    <w:tmpl w:val="84063D98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CC25ABD"/>
    <w:multiLevelType w:val="singleLevel"/>
    <w:tmpl w:val="99F27D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04D3FC9"/>
    <w:multiLevelType w:val="singleLevel"/>
    <w:tmpl w:val="823CB8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0BE1145"/>
    <w:multiLevelType w:val="hybridMultilevel"/>
    <w:tmpl w:val="54E6929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13D24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132D8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4F14A62"/>
    <w:multiLevelType w:val="multilevel"/>
    <w:tmpl w:val="B26663F8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6A46A3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8246BBC"/>
    <w:multiLevelType w:val="singleLevel"/>
    <w:tmpl w:val="CA3CD67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261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A13CE6"/>
    <w:multiLevelType w:val="singleLevel"/>
    <w:tmpl w:val="1F52F6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633E5A"/>
    <w:multiLevelType w:val="multilevel"/>
    <w:tmpl w:val="A07AFAF2"/>
    <w:lvl w:ilvl="0"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EC2565F"/>
    <w:multiLevelType w:val="multilevel"/>
    <w:tmpl w:val="977615F8"/>
    <w:lvl w:ilvl="0"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F060E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F2A7C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892A8E"/>
    <w:multiLevelType w:val="singleLevel"/>
    <w:tmpl w:val="65784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2" w15:restartNumberingAfterBreak="0">
    <w:nsid w:val="73960959"/>
    <w:multiLevelType w:val="singleLevel"/>
    <w:tmpl w:val="83247A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99059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11463969">
    <w:abstractNumId w:val="9"/>
  </w:num>
  <w:num w:numId="2" w16cid:durableId="1926644998">
    <w:abstractNumId w:val="32"/>
  </w:num>
  <w:num w:numId="3" w16cid:durableId="1931501119">
    <w:abstractNumId w:val="22"/>
  </w:num>
  <w:num w:numId="4" w16cid:durableId="141819983">
    <w:abstractNumId w:val="38"/>
  </w:num>
  <w:num w:numId="5" w16cid:durableId="1791780440">
    <w:abstractNumId w:val="1"/>
  </w:num>
  <w:num w:numId="6" w16cid:durableId="489518541">
    <w:abstractNumId w:val="11"/>
  </w:num>
  <w:num w:numId="7" w16cid:durableId="1109010502">
    <w:abstractNumId w:val="26"/>
  </w:num>
  <w:num w:numId="8" w16cid:durableId="1962299511">
    <w:abstractNumId w:val="15"/>
  </w:num>
  <w:num w:numId="9" w16cid:durableId="2026177283">
    <w:abstractNumId w:val="37"/>
  </w:num>
  <w:num w:numId="10" w16cid:durableId="1508785825">
    <w:abstractNumId w:val="31"/>
  </w:num>
  <w:num w:numId="11" w16cid:durableId="1653677148">
    <w:abstractNumId w:val="18"/>
  </w:num>
  <w:num w:numId="12" w16cid:durableId="978149272">
    <w:abstractNumId w:val="24"/>
  </w:num>
  <w:num w:numId="13" w16cid:durableId="921571168">
    <w:abstractNumId w:val="13"/>
  </w:num>
  <w:num w:numId="14" w16cid:durableId="1965693480">
    <w:abstractNumId w:val="19"/>
  </w:num>
  <w:num w:numId="15" w16cid:durableId="126970370">
    <w:abstractNumId w:val="43"/>
  </w:num>
  <w:num w:numId="16" w16cid:durableId="740717238">
    <w:abstractNumId w:val="23"/>
  </w:num>
  <w:num w:numId="17" w16cid:durableId="2114200093">
    <w:abstractNumId w:val="5"/>
  </w:num>
  <w:num w:numId="18" w16cid:durableId="1929995151">
    <w:abstractNumId w:val="25"/>
  </w:num>
  <w:num w:numId="19" w16cid:durableId="520584079">
    <w:abstractNumId w:val="10"/>
  </w:num>
  <w:num w:numId="20" w16cid:durableId="1530070308">
    <w:abstractNumId w:val="12"/>
  </w:num>
  <w:num w:numId="21" w16cid:durableId="460877890">
    <w:abstractNumId w:val="17"/>
  </w:num>
  <w:num w:numId="22" w16cid:durableId="595014808">
    <w:abstractNumId w:val="40"/>
  </w:num>
  <w:num w:numId="23" w16cid:durableId="2062094388">
    <w:abstractNumId w:val="2"/>
  </w:num>
  <w:num w:numId="24" w16cid:durableId="1136682616">
    <w:abstractNumId w:val="3"/>
  </w:num>
  <w:num w:numId="25" w16cid:durableId="1524587374">
    <w:abstractNumId w:val="4"/>
  </w:num>
  <w:num w:numId="26" w16cid:durableId="1798451817">
    <w:abstractNumId w:val="41"/>
  </w:num>
  <w:num w:numId="27" w16cid:durableId="1632830149">
    <w:abstractNumId w:val="28"/>
  </w:num>
  <w:num w:numId="28" w16cid:durableId="108355042">
    <w:abstractNumId w:val="30"/>
  </w:num>
  <w:num w:numId="29" w16cid:durableId="2128424491">
    <w:abstractNumId w:val="7"/>
  </w:num>
  <w:num w:numId="30" w16cid:durableId="1880974272">
    <w:abstractNumId w:val="39"/>
  </w:num>
  <w:num w:numId="31" w16cid:durableId="141387081">
    <w:abstractNumId w:val="27"/>
  </w:num>
  <w:num w:numId="32" w16cid:durableId="467481377">
    <w:abstractNumId w:val="16"/>
  </w:num>
  <w:num w:numId="33" w16cid:durableId="492380225">
    <w:abstractNumId w:val="21"/>
  </w:num>
  <w:num w:numId="34" w16cid:durableId="679047743">
    <w:abstractNumId w:val="6"/>
  </w:num>
  <w:num w:numId="35" w16cid:durableId="667484383">
    <w:abstractNumId w:val="36"/>
  </w:num>
  <w:num w:numId="36" w16cid:durableId="1649625117">
    <w:abstractNumId w:val="8"/>
  </w:num>
  <w:num w:numId="37" w16cid:durableId="1817188294">
    <w:abstractNumId w:val="35"/>
  </w:num>
  <w:num w:numId="38" w16cid:durableId="975717163">
    <w:abstractNumId w:val="34"/>
  </w:num>
  <w:num w:numId="39" w16cid:durableId="1693919236">
    <w:abstractNumId w:val="42"/>
  </w:num>
  <w:num w:numId="40" w16cid:durableId="293027888">
    <w:abstractNumId w:val="33"/>
  </w:num>
  <w:num w:numId="41" w16cid:durableId="27265233">
    <w:abstractNumId w:val="20"/>
  </w:num>
  <w:num w:numId="42" w16cid:durableId="1574050276">
    <w:abstractNumId w:val="29"/>
  </w:num>
  <w:num w:numId="43" w16cid:durableId="818957906">
    <w:abstractNumId w:val="0"/>
  </w:num>
  <w:num w:numId="44" w16cid:durableId="546651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64"/>
    <w:rsid w:val="00044FF2"/>
    <w:rsid w:val="00073B8D"/>
    <w:rsid w:val="00083632"/>
    <w:rsid w:val="000A049B"/>
    <w:rsid w:val="000B615D"/>
    <w:rsid w:val="000E7435"/>
    <w:rsid w:val="00126CCE"/>
    <w:rsid w:val="00141AAF"/>
    <w:rsid w:val="001631C4"/>
    <w:rsid w:val="00163656"/>
    <w:rsid w:val="00191E00"/>
    <w:rsid w:val="0019313C"/>
    <w:rsid w:val="001A08EC"/>
    <w:rsid w:val="00274694"/>
    <w:rsid w:val="00286084"/>
    <w:rsid w:val="00286DDC"/>
    <w:rsid w:val="0028721E"/>
    <w:rsid w:val="002A0FDE"/>
    <w:rsid w:val="00323916"/>
    <w:rsid w:val="00372757"/>
    <w:rsid w:val="00374467"/>
    <w:rsid w:val="00391667"/>
    <w:rsid w:val="00395FF0"/>
    <w:rsid w:val="003A48C2"/>
    <w:rsid w:val="003D4F69"/>
    <w:rsid w:val="003E2F08"/>
    <w:rsid w:val="003F4721"/>
    <w:rsid w:val="00403285"/>
    <w:rsid w:val="004408A5"/>
    <w:rsid w:val="004641F1"/>
    <w:rsid w:val="00466991"/>
    <w:rsid w:val="004961C1"/>
    <w:rsid w:val="004A33E5"/>
    <w:rsid w:val="005B4B94"/>
    <w:rsid w:val="005B7115"/>
    <w:rsid w:val="005B773C"/>
    <w:rsid w:val="006020D3"/>
    <w:rsid w:val="00607641"/>
    <w:rsid w:val="00623775"/>
    <w:rsid w:val="00623886"/>
    <w:rsid w:val="00640F34"/>
    <w:rsid w:val="00651948"/>
    <w:rsid w:val="006F1C99"/>
    <w:rsid w:val="00764424"/>
    <w:rsid w:val="007722E8"/>
    <w:rsid w:val="007B29EA"/>
    <w:rsid w:val="007B6BFE"/>
    <w:rsid w:val="007C7CBE"/>
    <w:rsid w:val="00811087"/>
    <w:rsid w:val="008731CC"/>
    <w:rsid w:val="008A0B71"/>
    <w:rsid w:val="008B3BAE"/>
    <w:rsid w:val="008C1EB7"/>
    <w:rsid w:val="008C5B01"/>
    <w:rsid w:val="008E0893"/>
    <w:rsid w:val="008E3C5B"/>
    <w:rsid w:val="00912E51"/>
    <w:rsid w:val="00915A77"/>
    <w:rsid w:val="00972701"/>
    <w:rsid w:val="009965E7"/>
    <w:rsid w:val="009A093F"/>
    <w:rsid w:val="009A583D"/>
    <w:rsid w:val="009A5C3E"/>
    <w:rsid w:val="009B112E"/>
    <w:rsid w:val="009D2A58"/>
    <w:rsid w:val="009E0C1A"/>
    <w:rsid w:val="00A11BE9"/>
    <w:rsid w:val="00A230C0"/>
    <w:rsid w:val="00A27D8C"/>
    <w:rsid w:val="00A301DC"/>
    <w:rsid w:val="00A34051"/>
    <w:rsid w:val="00A37365"/>
    <w:rsid w:val="00A40BCB"/>
    <w:rsid w:val="00AA10A7"/>
    <w:rsid w:val="00AA7425"/>
    <w:rsid w:val="00AB059A"/>
    <w:rsid w:val="00AE4724"/>
    <w:rsid w:val="00AE6939"/>
    <w:rsid w:val="00B10658"/>
    <w:rsid w:val="00B11B7E"/>
    <w:rsid w:val="00B310E8"/>
    <w:rsid w:val="00B32D52"/>
    <w:rsid w:val="00B655DA"/>
    <w:rsid w:val="00B833ED"/>
    <w:rsid w:val="00BD45AA"/>
    <w:rsid w:val="00C13117"/>
    <w:rsid w:val="00C16A71"/>
    <w:rsid w:val="00C21680"/>
    <w:rsid w:val="00C63752"/>
    <w:rsid w:val="00CB18EF"/>
    <w:rsid w:val="00CC62C9"/>
    <w:rsid w:val="00D46F64"/>
    <w:rsid w:val="00D61AE2"/>
    <w:rsid w:val="00D72DF1"/>
    <w:rsid w:val="00D86C08"/>
    <w:rsid w:val="00D90CF9"/>
    <w:rsid w:val="00DA6A5B"/>
    <w:rsid w:val="00DE2FF3"/>
    <w:rsid w:val="00DF0A65"/>
    <w:rsid w:val="00E447D7"/>
    <w:rsid w:val="00E64DA3"/>
    <w:rsid w:val="00E67906"/>
    <w:rsid w:val="00EA170C"/>
    <w:rsid w:val="00EA5BD9"/>
    <w:rsid w:val="00ED23E2"/>
    <w:rsid w:val="00F221A9"/>
    <w:rsid w:val="00F47740"/>
    <w:rsid w:val="00F85D1F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05B23C0"/>
  <w15:chartTrackingRefBased/>
  <w15:docId w15:val="{8CEBBD01-BCE7-432C-BAC6-B70ABC41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2124" w:firstLine="708"/>
      <w:outlineLvl w:val="3"/>
    </w:pPr>
    <w:rPr>
      <w:b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center"/>
    </w:pPr>
    <w:rPr>
      <w:lang w:val="es-ES_tradnl"/>
    </w:rPr>
  </w:style>
  <w:style w:type="paragraph" w:styleId="Textoindependiente3">
    <w:name w:val="Body Text 3"/>
    <w:basedOn w:val="Normal"/>
    <w:pPr>
      <w:jc w:val="both"/>
    </w:pPr>
    <w:rPr>
      <w:sz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F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4FF2"/>
    <w:rPr>
      <w:rFonts w:ascii="Lucida Grande" w:hAnsi="Lucida Grande" w:cs="Lucida Grande"/>
      <w:sz w:val="18"/>
      <w:szCs w:val="18"/>
      <w:lang w:val="es-ES"/>
    </w:rPr>
  </w:style>
  <w:style w:type="character" w:customStyle="1" w:styleId="PiedepginaCar">
    <w:name w:val="Pie de página Car"/>
    <w:link w:val="Piedepgina"/>
    <w:uiPriority w:val="99"/>
    <w:rsid w:val="008E3C5B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72D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5A5-4FBD-4ACC-A1FB-C5647201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Office\Plantillas\~wd07.tmp</Template>
  <TotalTime>5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Política de calidad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de calidad</dc:title>
  <dc:subject/>
  <dc:creator>Alejandro Ismael Flores Luvián</dc:creator>
  <cp:keywords/>
  <cp:lastModifiedBy>Familia Prime</cp:lastModifiedBy>
  <cp:revision>3</cp:revision>
  <cp:lastPrinted>2022-09-05T23:08:00Z</cp:lastPrinted>
  <dcterms:created xsi:type="dcterms:W3CDTF">2023-02-17T16:33:00Z</dcterms:created>
  <dcterms:modified xsi:type="dcterms:W3CDTF">2023-09-21T05:40:00Z</dcterms:modified>
</cp:coreProperties>
</file>